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25F9" w:rsidRDefault="00352485" w:rsidP="00352485">
      <w:pPr>
        <w:jc w:val="center"/>
        <w:rPr>
          <w:rFonts w:ascii="Klinic Slab Book" w:hAnsi="Klinic Slab Book"/>
          <w:b/>
          <w:bCs/>
          <w:color w:val="0070C0"/>
          <w:sz w:val="32"/>
          <w:szCs w:val="32"/>
        </w:rPr>
      </w:pPr>
      <w:r w:rsidRPr="00352485">
        <w:rPr>
          <w:rFonts w:ascii="Klinic Slab Book" w:hAnsi="Klinic Slab Book"/>
          <w:b/>
          <w:bCs/>
          <w:color w:val="0070C0"/>
          <w:sz w:val="32"/>
          <w:szCs w:val="32"/>
        </w:rPr>
        <w:t>Instructions for Locating the State FFA Degree Exams</w:t>
      </w:r>
    </w:p>
    <w:p w:rsidR="00352485" w:rsidRDefault="00352485" w:rsidP="00352485">
      <w:pPr>
        <w:jc w:val="center"/>
        <w:rPr>
          <w:rFonts w:ascii="Klinic Slab Book" w:hAnsi="Klinic Slab Book"/>
          <w:b/>
          <w:bCs/>
          <w:color w:val="0070C0"/>
          <w:sz w:val="32"/>
          <w:szCs w:val="32"/>
        </w:rPr>
      </w:pPr>
    </w:p>
    <w:p w:rsidR="00352485" w:rsidRDefault="00352485" w:rsidP="00352485">
      <w:pPr>
        <w:rPr>
          <w:rFonts w:ascii="Klinic Slab Book" w:hAnsi="Klinic Slab Book"/>
          <w:color w:val="000000" w:themeColor="text1"/>
        </w:rPr>
      </w:pPr>
      <w:r>
        <w:rPr>
          <w:rFonts w:ascii="Klinic Slab Book" w:hAnsi="Klinic Slab Book"/>
          <w:color w:val="000000" w:themeColor="text1"/>
        </w:rPr>
        <w:t xml:space="preserve">Members must pass a 10-question Parliamentary Procedure Exam and a 20-question FFA knowledge exam to be eligible for the State FFA Degree. </w:t>
      </w:r>
    </w:p>
    <w:p w:rsidR="00352485" w:rsidRDefault="00352485" w:rsidP="00352485">
      <w:pPr>
        <w:rPr>
          <w:rFonts w:ascii="Klinic Slab Book" w:hAnsi="Klinic Slab Book"/>
          <w:color w:val="000000" w:themeColor="text1"/>
        </w:rPr>
      </w:pPr>
    </w:p>
    <w:p w:rsidR="00352485" w:rsidRDefault="00352485" w:rsidP="00352485">
      <w:pPr>
        <w:rPr>
          <w:rFonts w:ascii="Klinic Slab Book" w:hAnsi="Klinic Slab Book"/>
          <w:color w:val="000000" w:themeColor="text1"/>
        </w:rPr>
      </w:pPr>
      <w:r>
        <w:rPr>
          <w:rFonts w:ascii="Klinic Slab Book" w:hAnsi="Klinic Slab Book"/>
          <w:color w:val="000000" w:themeColor="text1"/>
        </w:rPr>
        <w:t xml:space="preserve">The FFA Knowledge Exam and Parliamentary Procedure Exam are accessed through each member’s AET account. </w:t>
      </w:r>
    </w:p>
    <w:p w:rsidR="00352485" w:rsidRDefault="00352485" w:rsidP="00352485">
      <w:pPr>
        <w:rPr>
          <w:rFonts w:ascii="Klinic Slab Book" w:hAnsi="Klinic Slab Book"/>
          <w:color w:val="000000" w:themeColor="text1"/>
        </w:rPr>
      </w:pPr>
    </w:p>
    <w:p w:rsidR="00352485" w:rsidRDefault="00352485" w:rsidP="00352485">
      <w:pPr>
        <w:rPr>
          <w:rFonts w:ascii="Klinic Slab Book" w:hAnsi="Klinic Slab Book"/>
          <w:color w:val="000000" w:themeColor="text1"/>
        </w:rPr>
      </w:pPr>
      <w:r>
        <w:rPr>
          <w:rFonts w:ascii="Klinic Slab Book" w:hAnsi="Klinic Slab Book"/>
          <w:color w:val="000000" w:themeColor="text1"/>
        </w:rPr>
        <w:t xml:space="preserve">First, the member should log into their AET account. </w:t>
      </w:r>
    </w:p>
    <w:p w:rsidR="00352485" w:rsidRDefault="00352485" w:rsidP="00352485">
      <w:pPr>
        <w:rPr>
          <w:rFonts w:ascii="Klinic Slab Book" w:hAnsi="Klinic Slab Book"/>
          <w:color w:val="000000" w:themeColor="text1"/>
        </w:rPr>
      </w:pPr>
      <w:r>
        <w:rPr>
          <w:rFonts w:ascii="Klinic Slab Book" w:hAnsi="Klinic Slab Book"/>
          <w:color w:val="000000" w:themeColor="text1"/>
        </w:rPr>
        <w:t xml:space="preserve">Next, select “Profile” </w:t>
      </w:r>
    </w:p>
    <w:p w:rsidR="00CA7030" w:rsidRDefault="00CA7030" w:rsidP="00352485">
      <w:pPr>
        <w:rPr>
          <w:rFonts w:ascii="Klinic Slab Book" w:hAnsi="Klinic Slab Book"/>
          <w:color w:val="000000" w:themeColor="text1"/>
        </w:rPr>
      </w:pPr>
    </w:p>
    <w:p w:rsidR="00CA7030" w:rsidRDefault="00CA7030" w:rsidP="00352485">
      <w:pPr>
        <w:rPr>
          <w:rFonts w:ascii="Klinic Slab Book" w:hAnsi="Klinic Slab Book"/>
          <w:color w:val="000000" w:themeColor="text1"/>
        </w:rPr>
      </w:pPr>
      <w:r>
        <w:rPr>
          <w:rFonts w:ascii="Klinic Slab Book" w:hAnsi="Klinic Slab Book"/>
          <w:color w:val="000000" w:themeColor="text1"/>
        </w:rPr>
        <w:t>Then, select in the “About You” section, select “Test your knowledge and gain a passing score.”</w:t>
      </w:r>
    </w:p>
    <w:p w:rsidR="00CA7030" w:rsidRDefault="00CA7030" w:rsidP="00352485">
      <w:pPr>
        <w:rPr>
          <w:rFonts w:ascii="Klinic Slab Book" w:hAnsi="Klinic Slab Book"/>
          <w:color w:val="000000" w:themeColor="text1"/>
        </w:rPr>
      </w:pPr>
      <w:r>
        <w:rPr>
          <w:rFonts w:ascii="Klinic Slab Book" w:hAnsi="Klinic Slab Book"/>
          <w:color w:val="000000" w:themeColor="text1"/>
        </w:rPr>
        <w:t xml:space="preserve">The FFA Knowledge and Parliamentary Procedure Exams are both located here. </w:t>
      </w:r>
    </w:p>
    <w:p w:rsidR="00CA7030" w:rsidRDefault="00CA7030" w:rsidP="00352485">
      <w:pPr>
        <w:rPr>
          <w:rFonts w:ascii="Klinic Slab Book" w:hAnsi="Klinic Slab Book"/>
          <w:color w:val="000000" w:themeColor="text1"/>
        </w:rPr>
      </w:pPr>
    </w:p>
    <w:p w:rsidR="00CA7030" w:rsidRDefault="00CA7030" w:rsidP="00352485">
      <w:pPr>
        <w:rPr>
          <w:rFonts w:ascii="Klinic Slab Book" w:hAnsi="Klinic Slab Book"/>
          <w:color w:val="000000" w:themeColor="text1"/>
        </w:rPr>
      </w:pPr>
      <w:r>
        <w:rPr>
          <w:rFonts w:ascii="Klinic Slab Book" w:hAnsi="Klinic Slab Book"/>
          <w:color w:val="000000" w:themeColor="text1"/>
        </w:rPr>
        <w:t>This year a member needs a 60% minimum score on each exam to have this requirement met for their State Degree. They may take it until they pass prior to the deadline, which in 2021 is February 15</w:t>
      </w:r>
      <w:r w:rsidRPr="00CA7030">
        <w:rPr>
          <w:rFonts w:ascii="Klinic Slab Book" w:hAnsi="Klinic Slab Book"/>
          <w:color w:val="000000" w:themeColor="text1"/>
          <w:vertAlign w:val="superscript"/>
        </w:rPr>
        <w:t>th</w:t>
      </w:r>
      <w:r>
        <w:rPr>
          <w:rFonts w:ascii="Klinic Slab Book" w:hAnsi="Klinic Slab Book"/>
          <w:color w:val="000000" w:themeColor="text1"/>
        </w:rPr>
        <w:t xml:space="preserve">. </w:t>
      </w:r>
    </w:p>
    <w:p w:rsidR="00352485" w:rsidRPr="00352485" w:rsidRDefault="00352485" w:rsidP="00352485">
      <w:pPr>
        <w:rPr>
          <w:rFonts w:ascii="Klinic Slab Book" w:hAnsi="Klinic Slab Book"/>
          <w:color w:val="000000" w:themeColor="text1"/>
        </w:rPr>
      </w:pPr>
    </w:p>
    <w:sectPr w:rsidR="00352485" w:rsidRPr="00352485" w:rsidSect="00043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Klinic Slab Book">
    <w:panose1 w:val="00000000000000000000"/>
    <w:charset w:val="00"/>
    <w:family w:val="auto"/>
    <w:notTrueType/>
    <w:pitch w:val="variable"/>
    <w:sig w:usb0="8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85"/>
    <w:rsid w:val="00043021"/>
    <w:rsid w:val="00352485"/>
    <w:rsid w:val="00CA7030"/>
    <w:rsid w:val="00F4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EF405"/>
  <w15:chartTrackingRefBased/>
  <w15:docId w15:val="{A367BC5C-62AA-9F46-A412-84024726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Clara-Leigh (clevans@uidaho.edu)</dc:creator>
  <cp:keywords/>
  <dc:description/>
  <cp:lastModifiedBy>Evans, Clara-Leigh (clevans@uidaho.edu)</cp:lastModifiedBy>
  <cp:revision>1</cp:revision>
  <dcterms:created xsi:type="dcterms:W3CDTF">2021-01-18T17:46:00Z</dcterms:created>
  <dcterms:modified xsi:type="dcterms:W3CDTF">2021-01-20T18:31:00Z</dcterms:modified>
</cp:coreProperties>
</file>